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74" w:rsidRPr="002C0974" w:rsidRDefault="002C0974" w:rsidP="002C0974">
      <w:pPr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</w:p>
    <w:p w:rsidR="002C0974" w:rsidRPr="002C0974" w:rsidRDefault="002C0974" w:rsidP="002C0974">
      <w:pPr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Приложение </w:t>
      </w:r>
    </w:p>
    <w:p w:rsidR="002C0974" w:rsidRPr="002C0974" w:rsidRDefault="002C0974" w:rsidP="002C0974">
      <w:pPr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</w:p>
    <w:p w:rsidR="002C0974" w:rsidRPr="002C0974" w:rsidRDefault="002C0974" w:rsidP="002C0974">
      <w:pPr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к распоряжению </w:t>
      </w:r>
    </w:p>
    <w:p w:rsidR="002C0974" w:rsidRPr="002C0974" w:rsidRDefault="002C0974" w:rsidP="002C0974">
      <w:pPr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администрации района </w:t>
      </w:r>
    </w:p>
    <w:p w:rsidR="002C0974" w:rsidRPr="002C0974" w:rsidRDefault="002C0974" w:rsidP="002C0974">
      <w:pPr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u w:val="single"/>
          <w:lang w:eastAsia="ru-RU"/>
        </w:rPr>
      </w:pP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от </w:t>
      </w: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u w:val="single"/>
          <w:lang w:eastAsia="ru-RU"/>
        </w:rPr>
        <w:t>29.12.2022</w:t>
      </w: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  № </w:t>
      </w: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u w:val="single"/>
          <w:lang w:eastAsia="ru-RU"/>
        </w:rPr>
        <w:t>328</w:t>
      </w:r>
    </w:p>
    <w:p w:rsidR="002C0974" w:rsidRPr="002C0974" w:rsidRDefault="002C0974" w:rsidP="002C0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</w:p>
    <w:p w:rsidR="002C0974" w:rsidRPr="002C0974" w:rsidRDefault="002C0974" w:rsidP="002C0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</w:p>
    <w:p w:rsidR="002C0974" w:rsidRPr="002C0974" w:rsidRDefault="002C0974" w:rsidP="002C0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</w:p>
    <w:p w:rsidR="002C0974" w:rsidRPr="002C0974" w:rsidRDefault="002C0974" w:rsidP="002C0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0" w:name="sub_1033"/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Муниципальная программа</w:t>
      </w: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br/>
        <w:t>«Противодействие коррупции в Ленинском районе города Челябинска»</w:t>
      </w:r>
    </w:p>
    <w:p w:rsidR="002C0974" w:rsidRPr="002C0974" w:rsidRDefault="002C0974" w:rsidP="002C097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1" w:name="sub_1005"/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Паспорт муниципальной программы</w:t>
      </w:r>
    </w:p>
    <w:bookmarkEnd w:id="1"/>
    <w:p w:rsidR="002C0974" w:rsidRPr="002C0974" w:rsidRDefault="002C0974" w:rsidP="002C097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111"/>
      </w:tblGrid>
      <w:tr w:rsidR="002C0974" w:rsidRPr="002C0974" w:rsidTr="00542379">
        <w:tc>
          <w:tcPr>
            <w:tcW w:w="2235" w:type="dxa"/>
            <w:shd w:val="clear" w:color="auto" w:fill="auto"/>
          </w:tcPr>
          <w:p w:rsidR="002C0974" w:rsidRPr="002C0974" w:rsidRDefault="002C0974" w:rsidP="002C09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Наименование главного распорядителя средств бюджета Ленинского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7618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Администрация Ленинского района города Челябинска</w:t>
            </w:r>
          </w:p>
          <w:p w:rsidR="002C0974" w:rsidRPr="002C0974" w:rsidRDefault="002C0974" w:rsidP="002C097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Совет депутатов Ленинского района города Челябинска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ind w:firstLine="33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</w:p>
        </w:tc>
      </w:tr>
      <w:tr w:rsidR="002C0974" w:rsidRPr="002C0974" w:rsidTr="00542379">
        <w:tc>
          <w:tcPr>
            <w:tcW w:w="2235" w:type="dxa"/>
            <w:shd w:val="clear" w:color="auto" w:fill="auto"/>
          </w:tcPr>
          <w:p w:rsidR="002C0974" w:rsidRPr="002C0974" w:rsidRDefault="002C0974" w:rsidP="002C09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Наименование, дата утверждения и номер правового акта</w:t>
            </w:r>
          </w:p>
        </w:tc>
        <w:tc>
          <w:tcPr>
            <w:tcW w:w="7618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Распоряжение администрации Ленинского района города Челябинска «Об утверждении муниципальной программы «Противодействие коррупции в Ленинском районе города Челябинска» от ___________ № ____</w:t>
            </w:r>
          </w:p>
        </w:tc>
      </w:tr>
      <w:tr w:rsidR="002C0974" w:rsidRPr="002C0974" w:rsidTr="00542379">
        <w:tc>
          <w:tcPr>
            <w:tcW w:w="2235" w:type="dxa"/>
            <w:shd w:val="clear" w:color="auto" w:fill="auto"/>
          </w:tcPr>
          <w:p w:rsidR="002C0974" w:rsidRPr="002C0974" w:rsidRDefault="002C0974" w:rsidP="002C09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18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«Противодействие коррупции в Ленинском районе города Челябинска» (далее - Программа)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</w:p>
        </w:tc>
      </w:tr>
      <w:tr w:rsidR="002C0974" w:rsidRPr="002C0974" w:rsidTr="00542379">
        <w:tc>
          <w:tcPr>
            <w:tcW w:w="2235" w:type="dxa"/>
            <w:shd w:val="clear" w:color="auto" w:fill="auto"/>
          </w:tcPr>
          <w:p w:rsidR="002C0974" w:rsidRPr="002C0974" w:rsidRDefault="002C0974" w:rsidP="002C09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</w:p>
        </w:tc>
        <w:tc>
          <w:tcPr>
            <w:tcW w:w="7618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Цель Программы: обеспечение защиты прав и законных интересов граждан и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Ленинского района города Челябинска.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Задачи Программы: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1) совершенствование мер по профилактике и предупреждению коррупционных правонарушений в органах местного самоуправления Ленинского района города Челябинска;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2) совершенствование мер по выявлению и пресечению коррупционных правонарушений;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 xml:space="preserve">3) формирование антикоррупционного общественного сознания, характеризующегося нетерпимостью </w:t>
            </w: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lastRenderedPageBreak/>
              <w:t>муниципальных служащих, граждан к фактам проявления коррупции;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4) 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 xml:space="preserve">5) мониторинг </w:t>
            </w:r>
            <w:proofErr w:type="spellStart"/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коррупциогенных</w:t>
            </w:r>
            <w:proofErr w:type="spellEnd"/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 xml:space="preserve"> факторов и эффективности мер антикоррупционной политики органов местного самоуправления Ленинского района города Челябинска;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6) вовлечение гражданского общества в реализацию антикоррупционной политики органов местного самоуправления Ленинского района города Челябинска;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7) 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      </w:r>
          </w:p>
        </w:tc>
      </w:tr>
      <w:tr w:rsidR="002C0974" w:rsidRPr="002C0974" w:rsidTr="00542379">
        <w:tc>
          <w:tcPr>
            <w:tcW w:w="2235" w:type="dxa"/>
            <w:shd w:val="clear" w:color="auto" w:fill="auto"/>
          </w:tcPr>
          <w:p w:rsidR="002C0974" w:rsidRPr="002C0974" w:rsidRDefault="002C0974" w:rsidP="002C09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lastRenderedPageBreak/>
              <w:t>Целевые индикаторы и показатели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</w:p>
        </w:tc>
        <w:tc>
          <w:tcPr>
            <w:tcW w:w="7618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1. Показатель мероприятий по совершенствованию нормативного правового и методического обеспечения противодействия коррупции.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Доля нормативных правовых актов органов местного  самоуправления Ленинского района города Челябинска и их проектов, по которым проведена антикоррупционная экспертиза.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2. Показатель мероприятий, направленных на повышение эффективности деятельности органов местного самоуправления Ленинского района города Челябинска.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Количество проведенных заседаний Комиссии по противодействию коррупции на территории Ленинского района города Челябинска.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3. Показатели мероприятий, направленных на совершенствование муниципальной службы, а также усиление контроля за деятельностью муниципальных служащих органов местного самоуправления Ленинского района города Челябинска.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Доля лиц из числа претендующих на замещение должностей муниципальной службы, муниципальных служащих органов местного самоуправления Ленинского района города Челябинска, прошедших проверку на достоверность представленных сведений, в том числе на конкурс.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Количество муниципальных служащих, прошедших повышение квалификации по вопросам противодействия коррупции.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4. Показатель мероприятий, направленных на исключение фактов проявления коррупции при расходовании бюджетных средств и использовании муниципального имущества.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Доля муниципальных контрактов, заключенных по результатам проведения электронных аукционов из общего количества муниципальных контрактов, заключенных по результатам проведения закупок конкурентными способами.</w:t>
            </w:r>
          </w:p>
        </w:tc>
      </w:tr>
      <w:tr w:rsidR="002C0974" w:rsidRPr="002C0974" w:rsidTr="00542379">
        <w:tc>
          <w:tcPr>
            <w:tcW w:w="2235" w:type="dxa"/>
            <w:shd w:val="clear" w:color="auto" w:fill="auto"/>
          </w:tcPr>
          <w:p w:rsidR="002C0974" w:rsidRPr="002C0974" w:rsidRDefault="002C0974" w:rsidP="002C09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lastRenderedPageBreak/>
              <w:t>Характеристика программных мероприятий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</w:p>
        </w:tc>
        <w:tc>
          <w:tcPr>
            <w:tcW w:w="7618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Программные мероприятия направлены на: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1) совершенствование нормативного правового и методического обеспечения противодействия коррупции;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2) искоренение возможных причин коррупции, факторов, способствующих коррупции, профилактику коррупции;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3) повышение эффективности деятельности органов местного самоуправления Ленинского района города Челябинска;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4) исключение фактов проявления коррупции при расходовании бюджетных средств и использовании муниципального имущества;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5) совершенствование муниципальной службы, а также усиление контроля за деятельностью муниципальных служащих органов местного самоуправления Ленинского района города Челябинска;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6) повышение информированности населения о деятельности органов местного самоуправления Ленинского района города Челябинска в сфере противодействия коррупции;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7) формирование нетерпимого отношения общества к проявлениям коррупции.</w:t>
            </w:r>
          </w:p>
        </w:tc>
      </w:tr>
      <w:tr w:rsidR="002C0974" w:rsidRPr="002C0974" w:rsidTr="00542379">
        <w:tc>
          <w:tcPr>
            <w:tcW w:w="2235" w:type="dxa"/>
            <w:shd w:val="clear" w:color="auto" w:fill="auto"/>
          </w:tcPr>
          <w:p w:rsidR="002C0974" w:rsidRPr="002C0974" w:rsidRDefault="002C0974" w:rsidP="002C09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18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ind w:firstLine="33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2023 - 2025 годы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</w:p>
        </w:tc>
      </w:tr>
      <w:tr w:rsidR="002C0974" w:rsidRPr="002C0974" w:rsidTr="00542379">
        <w:tc>
          <w:tcPr>
            <w:tcW w:w="2235" w:type="dxa"/>
            <w:shd w:val="clear" w:color="auto" w:fill="auto"/>
          </w:tcPr>
          <w:p w:rsidR="002C0974" w:rsidRPr="002C0974" w:rsidRDefault="002C0974" w:rsidP="002C09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</w:p>
        </w:tc>
        <w:tc>
          <w:tcPr>
            <w:tcW w:w="7618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Общий объем финансирования на период действия Программы составляет 72,7</w:t>
            </w:r>
            <w:r w:rsidRPr="002C0974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/>
              </w:rPr>
              <w:t xml:space="preserve"> </w:t>
            </w: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тыс. рублей</w:t>
            </w:r>
            <w:r w:rsidRPr="002C0974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/>
              </w:rPr>
              <w:t xml:space="preserve"> </w:t>
            </w: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из средств бюджета Ленинского внутригородского района Челябинского городского округа с внутригородским делением (далее – бюджет района), в том числе по годам: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- 2023 год – 23,9 тыс. рублей;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- 2024 год – 24,2 тыс. рублей;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- 2025 год – 24,6 тыс. рублей</w:t>
            </w:r>
          </w:p>
        </w:tc>
      </w:tr>
      <w:tr w:rsidR="002C0974" w:rsidRPr="002C0974" w:rsidTr="00542379">
        <w:tc>
          <w:tcPr>
            <w:tcW w:w="2235" w:type="dxa"/>
            <w:shd w:val="clear" w:color="auto" w:fill="auto"/>
          </w:tcPr>
          <w:p w:rsidR="002C0974" w:rsidRPr="002C0974" w:rsidRDefault="002C0974" w:rsidP="002C09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Ожидаемые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7618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1. Создание эффективной системы мер профилактики и предупреждения коррупционных правонарушений среди муниципальных служащих органов местного самоуправления Ленинского района города Челябинска.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2. Недопущение фактов коррупции при исполнении функций муниципального управления, повышение качества исполнения функций.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3. Усовершенствование нормативной правовой базы местного самоуправления Ленинского района города Челябинска.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4. Укрепление доверия граждан к деятельности органов местного самоуправления Ленинского района города Челябинска.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5. Обеспечение эффективности расходования бюджетных средств.</w:t>
            </w:r>
          </w:p>
        </w:tc>
      </w:tr>
    </w:tbl>
    <w:p w:rsidR="002C0974" w:rsidRPr="002C0974" w:rsidRDefault="002C0974" w:rsidP="002C097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3"/>
        <w:gridCol w:w="3104"/>
      </w:tblGrid>
      <w:tr w:rsidR="002C0974" w:rsidRPr="002C0974" w:rsidTr="00542379">
        <w:tblPrEx>
          <w:tblCellMar>
            <w:top w:w="0" w:type="dxa"/>
            <w:bottom w:w="0" w:type="dxa"/>
          </w:tblCellMar>
        </w:tblPrEx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:rsidR="002C0974" w:rsidRPr="002C0974" w:rsidRDefault="002C0974" w:rsidP="002C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главы Ленинского района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 Ю. Тишина</w:t>
            </w:r>
          </w:p>
        </w:tc>
      </w:tr>
    </w:tbl>
    <w:p w:rsidR="002C0974" w:rsidRPr="002C0974" w:rsidRDefault="002C0974" w:rsidP="002C097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2" w:name="sub_1006"/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I. Характеристика проблемы, решение которой осуществляется путём реализации Программы</w:t>
      </w:r>
    </w:p>
    <w:bookmarkEnd w:id="2"/>
    <w:p w:rsidR="002C0974" w:rsidRPr="002C0974" w:rsidRDefault="002C0974" w:rsidP="002C0974">
      <w:pPr>
        <w:widowControl w:val="0"/>
        <w:suppressAutoHyphens/>
        <w:spacing w:after="0" w:line="228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bookmarkStart w:id="3" w:name="sub_1008"/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1. </w:t>
      </w:r>
      <w:bookmarkEnd w:id="3"/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Настоящая Программа разработана в целях реализации Федерального </w:t>
      </w:r>
      <w:hyperlink r:id="rId5" w:tooltip="Федеральный закон от 25.12.2008 N 273-ФЗ (ред. от 03.07.2016) &quot;О противодействии коррупции&quot;{КонсультантПлюс}" w:history="1">
        <w:r w:rsidRPr="002C0974">
          <w:rPr>
            <w:rFonts w:ascii="Times New Roman" w:eastAsia="Arial Unicode MS" w:hAnsi="Times New Roman" w:cs="Times New Roman"/>
            <w:kern w:val="1"/>
            <w:sz w:val="26"/>
            <w:szCs w:val="26"/>
            <w:lang/>
          </w:rPr>
          <w:t>закона</w:t>
        </w:r>
      </w:hyperlink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 от 25.12.2008 № 273-ФЗ «О противодействии коррупции», определяет задачи, которые необходимо решить в сфере противодействия коррупции, и содержит комплекс мероприятий, планируемых к реализации органами местного самоуправления Ленинского района города Челябинска.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Антикоррупционная политика органов местного самоуправления Ленинского района города Челябинска представляет собой целенаправленную деятельность по недопущению причин и условий, порождающих коррупцию. Внедрение механизмов противодействия коррупции существенно снизит возможность проявления коррупционных действий при принятии решений.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Программно-целевой метод планирования антикоррупционной деятельности с четким определением целей и задач Программы, выбором перечня скоординированных мероприятий по противодействию коррупции в органах местного самоуправления Ленинского района города Челябинска будет способствовать эффективному решению проблемы.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Эффективность достижения цели будет оцениваться на основании целевых индикаторов и показателей, содержащихся в Программе.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II</w:t>
      </w: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. Основные цели и задачи Программы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bookmarkStart w:id="4" w:name="sub_1007"/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2. Основной целью Программы является обеспечение защиты прав и законных интересов граждан и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Ленинского района города Челябинска.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bookmarkStart w:id="5" w:name="sub_1010"/>
      <w:bookmarkEnd w:id="4"/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3. Для достижения цели Программы необходимо решение следующих задач:</w:t>
      </w:r>
    </w:p>
    <w:bookmarkEnd w:id="5"/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1) совершенствование мер по профилактике и предупреждению коррупционных правонарушений в органах местного самоуправления Ленинского района города Челябинска;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2) совершенствование мер по выявлению и пресечению коррупционных правонарушений;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3) формирование антикоррупционного общественного сознания, характеризующегося нетерпимостью муниципальных служащих, граждан к фактам проявления коррупции;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4) 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5) мониторинг </w:t>
      </w:r>
      <w:proofErr w:type="spellStart"/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коррупциогенных</w:t>
      </w:r>
      <w:proofErr w:type="spellEnd"/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 факторов и эффективности мер антикоррупционной политики органов местного самоуправления Ленинского района города Челябинска;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6) вовлечение гражданского общества в реализацию антикоррупционной политики органов местного самоуправления Ленинского района города Челябинска;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7) 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2C0974" w:rsidRPr="002C0974" w:rsidRDefault="002C0974" w:rsidP="002C0974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6" w:name="sub_1012"/>
    </w:p>
    <w:p w:rsidR="002C0974" w:rsidRPr="002C0974" w:rsidRDefault="002C0974" w:rsidP="002C0974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lastRenderedPageBreak/>
        <w:t>III. Ожидаемые результаты реализации Программы с указанием целевых индикаторов и показателей</w:t>
      </w:r>
    </w:p>
    <w:bookmarkEnd w:id="6"/>
    <w:p w:rsidR="002C0974" w:rsidRPr="002C0974" w:rsidRDefault="002C0974" w:rsidP="002C0974">
      <w:pPr>
        <w:widowControl w:val="0"/>
        <w:suppressAutoHyphens/>
        <w:spacing w:after="0" w:line="228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4. Реализация Программы позволит: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1) создать эффективную систему мер профилактики и предупреждения коррупционных правонарушений среди муниципальных служащих органов местного самоуправления Ленинского района города Челябинска;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2) не допустить факты коррупции при исполнении функций муниципального управления, повысить качество исполнения функций;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3) усовершенствовать нормативную правовую базу местного самоуправления Ленинского района города Челябинска;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3) укрепить доверие граждан к деятельности органов местного самоуправления Ленинского района города Челябинска;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4) обеспечить эффективность муниципального управления;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5) повысить престиж муниципальной службы;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7) обеспечить эффективность расходования бюджетных средств.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 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Таблица 1</w:t>
      </w:r>
    </w:p>
    <w:p w:rsidR="002C0974" w:rsidRPr="002C0974" w:rsidRDefault="002C0974" w:rsidP="002C0974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Целевые индикаторы и показатели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62"/>
        <w:gridCol w:w="1134"/>
        <w:gridCol w:w="1134"/>
        <w:gridCol w:w="1134"/>
      </w:tblGrid>
      <w:tr w:rsidR="002C0974" w:rsidRPr="002C0974" w:rsidTr="00542379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индикативные (количественные) и качественные показатели эффективности реализации мероприятий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показателей по годам реализации</w:t>
            </w:r>
          </w:p>
        </w:tc>
      </w:tr>
      <w:tr w:rsidR="002C0974" w:rsidRPr="002C0974" w:rsidTr="00542379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C0974" w:rsidRPr="002C0974" w:rsidTr="0054237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974" w:rsidRPr="002C0974" w:rsidTr="0054237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 органов местного самоуправления Ленинского района города Челябинска и их проектов, по которым проведена антикоррупционная экспертиза (в процентах от общего количества)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0974" w:rsidRPr="002C0974" w:rsidTr="0054237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Комиссии по противодействию коррупции на территории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0974" w:rsidRPr="002C0974" w:rsidTr="0054237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Доля лиц из числа претендующих на замещение должностей муниципальной службы, муниципальных служащих органов местного самоуправления Ленинского района города Челябинска, прошедших проверку на достоверность представленных сведений, в том числе на конкурс (в процентах от общего количества)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100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100</w:t>
            </w:r>
          </w:p>
        </w:tc>
      </w:tr>
      <w:tr w:rsidR="002C0974" w:rsidRPr="002C0974" w:rsidTr="0054237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4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 муниципальных    служащих,</w:t>
            </w: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  повышение квалификации по вопросам    противодействия   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2C0974" w:rsidRPr="002C0974" w:rsidTr="0054237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средств бюджета района, направленных на заключение муниципальных контрактов, по итогам проведения конкурентных процедур в общем объеме средств бюджета района, направленных на заключение муниципальных контрактов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974" w:rsidRPr="002C0974" w:rsidRDefault="002C0974" w:rsidP="002C0974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7" w:name="sub_1014"/>
    </w:p>
    <w:p w:rsidR="002C0974" w:rsidRPr="002C0974" w:rsidRDefault="002C0974" w:rsidP="002C0974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IV. План мероприятий Программы</w:t>
      </w:r>
    </w:p>
    <w:bookmarkEnd w:id="7"/>
    <w:p w:rsidR="002C0974" w:rsidRPr="002C0974" w:rsidRDefault="002C0974" w:rsidP="002C0974">
      <w:pPr>
        <w:widowControl w:val="0"/>
        <w:suppressAutoHyphens/>
        <w:spacing w:after="0" w:line="228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5. План мероприятий Программы с указанием объемов, сроков реализации </w:t>
      </w: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lastRenderedPageBreak/>
        <w:t xml:space="preserve">каждого программного мероприятия представлен в </w:t>
      </w:r>
      <w:hyperlink w:anchor="sub_11" w:history="1">
        <w:r w:rsidRPr="002C0974">
          <w:rPr>
            <w:rFonts w:ascii="Times New Roman" w:eastAsia="Arial Unicode MS" w:hAnsi="Times New Roman" w:cs="Arial"/>
            <w:color w:val="106BBE"/>
            <w:kern w:val="1"/>
            <w:sz w:val="26"/>
            <w:szCs w:val="26"/>
            <w:lang/>
          </w:rPr>
          <w:t>приложении</w:t>
        </w:r>
      </w:hyperlink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 1 к настоящей Программе.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8" w:name="sub_1016"/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V. Сроки реализации Программы</w:t>
      </w:r>
    </w:p>
    <w:bookmarkEnd w:id="8"/>
    <w:p w:rsidR="002C0974" w:rsidRPr="002C0974" w:rsidRDefault="002C0974" w:rsidP="002C0974">
      <w:pPr>
        <w:widowControl w:val="0"/>
        <w:suppressAutoHyphens/>
        <w:spacing w:after="0" w:line="228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 xml:space="preserve">6. Реализация Программы рассчитана на 2023-2025 годы. 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9" w:name="sub_1018"/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VI. Описание социальных и экономических последствий реализации Программы, общая потребность в необходимых финансовых ресурсах</w:t>
      </w:r>
    </w:p>
    <w:bookmarkEnd w:id="9"/>
    <w:p w:rsidR="002C0974" w:rsidRPr="002C0974" w:rsidRDefault="002C0974" w:rsidP="002C0974">
      <w:pPr>
        <w:widowControl w:val="0"/>
        <w:suppressAutoHyphens/>
        <w:spacing w:after="0" w:line="228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7. Реализация мероприятий Программы позволит создать эффективную систему мер профилактики коррупционных правонарушений в органах местного самоуправления Ленинского района города Челябинска. В результате можно рассчитывать на укрепление доверия граждан к деятельности органов местного самоуправления Ленинского района города Челябинска, что будет способствовать развитию и укреплению институтов гражданского общества в целом.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Также Программа позволит обеспечить эффективность муниципального управления, повысить уровень социально-экономического развития Ленинского района города Челябинска посредством обеспечения эффективности расходования бюджетных средств.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8. Источником финансирования мероприятий Программы является бюджет района. Для реализации мероприятий Программы могут быть привлечены средства федерального бюджета, областного бюджета и бюджета города Челябинска.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Общий объем финансовых средств, необходимых для реализации мероприятий Программы в 2023 – 2025 годах, в том числе по годам и источникам финансирования, представлены в таблице 2: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Таблица 2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Объем финансирования мероприятий Программы на 2023 – 2025 годы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947"/>
        <w:gridCol w:w="1947"/>
        <w:gridCol w:w="1947"/>
        <w:gridCol w:w="1841"/>
      </w:tblGrid>
      <w:tr w:rsidR="002C0974" w:rsidRPr="002C0974" w:rsidTr="00542379">
        <w:tc>
          <w:tcPr>
            <w:tcW w:w="2065" w:type="dxa"/>
            <w:vMerge w:val="restart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Источник финансирования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Объем финансирования, тыс. рублей</w:t>
            </w:r>
          </w:p>
        </w:tc>
      </w:tr>
      <w:tr w:rsidR="002C0974" w:rsidRPr="002C0974" w:rsidTr="00542379">
        <w:tc>
          <w:tcPr>
            <w:tcW w:w="2065" w:type="dxa"/>
            <w:vMerge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Всего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в том числе</w:t>
            </w:r>
          </w:p>
        </w:tc>
      </w:tr>
      <w:tr w:rsidR="002C0974" w:rsidRPr="002C0974" w:rsidTr="00542379">
        <w:tc>
          <w:tcPr>
            <w:tcW w:w="2065" w:type="dxa"/>
            <w:vMerge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2023 год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2024 год</w:t>
            </w:r>
          </w:p>
        </w:tc>
        <w:tc>
          <w:tcPr>
            <w:tcW w:w="1841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2025 год</w:t>
            </w:r>
          </w:p>
        </w:tc>
      </w:tr>
      <w:tr w:rsidR="002C0974" w:rsidRPr="002C0974" w:rsidTr="00542379">
        <w:tc>
          <w:tcPr>
            <w:tcW w:w="2065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Федеральный бюджет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</w:tr>
      <w:tr w:rsidR="002C0974" w:rsidRPr="002C0974" w:rsidTr="00542379">
        <w:tc>
          <w:tcPr>
            <w:tcW w:w="2065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Областной бюджет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</w:tr>
      <w:tr w:rsidR="002C0974" w:rsidRPr="002C0974" w:rsidTr="00542379">
        <w:tc>
          <w:tcPr>
            <w:tcW w:w="2065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Бюджет города Челябинска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0,0</w:t>
            </w:r>
          </w:p>
        </w:tc>
      </w:tr>
      <w:tr w:rsidR="002C0974" w:rsidRPr="002C0974" w:rsidTr="00542379">
        <w:tc>
          <w:tcPr>
            <w:tcW w:w="2065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Бюджет района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72,7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23,9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24,2</w:t>
            </w:r>
          </w:p>
        </w:tc>
        <w:tc>
          <w:tcPr>
            <w:tcW w:w="1841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24,6</w:t>
            </w:r>
          </w:p>
        </w:tc>
      </w:tr>
      <w:tr w:rsidR="002C0974" w:rsidRPr="002C0974" w:rsidTr="00542379">
        <w:tc>
          <w:tcPr>
            <w:tcW w:w="2065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Всего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72,7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23,9</w:t>
            </w:r>
          </w:p>
        </w:tc>
        <w:tc>
          <w:tcPr>
            <w:tcW w:w="1947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24,2</w:t>
            </w:r>
          </w:p>
        </w:tc>
        <w:tc>
          <w:tcPr>
            <w:tcW w:w="1841" w:type="dxa"/>
            <w:shd w:val="clear" w:color="auto" w:fill="auto"/>
          </w:tcPr>
          <w:p w:rsidR="002C0974" w:rsidRPr="002C0974" w:rsidRDefault="002C0974" w:rsidP="002C0974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</w:pPr>
            <w:r w:rsidRPr="002C0974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/>
              </w:rPr>
              <w:t>24,6</w:t>
            </w:r>
          </w:p>
        </w:tc>
      </w:tr>
    </w:tbl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Муниципальная программа является документом стратегического планирования и представляет собой увязанный по задачам, ресурсами срокам осуществления комплекс мероприятий, обеспечивающих эффективное решение проблем, задач и приоритетных направлений социально-экономического развития Ленинского района города Челябинска.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lastRenderedPageBreak/>
        <w:t>Объемы и источники финансирования Программы уточняются в соответствии со сводной  бюджетной росписью на соответствующий год.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Распределение финансовых средств на обучение муниципальных служащих приведено в приложении 2 к настоящей Программе.</w:t>
      </w:r>
    </w:p>
    <w:p w:rsidR="002C0974" w:rsidRPr="002C0974" w:rsidRDefault="002C0974" w:rsidP="002C0974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10" w:name="sub_1020"/>
    </w:p>
    <w:p w:rsidR="002C0974" w:rsidRPr="002C0974" w:rsidRDefault="002C0974" w:rsidP="002C0974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VII. Оценка эффективности реализации Программы </w:t>
      </w:r>
      <w:bookmarkEnd w:id="10"/>
    </w:p>
    <w:p w:rsidR="002C0974" w:rsidRPr="002C0974" w:rsidRDefault="002C0974" w:rsidP="002C0974">
      <w:pPr>
        <w:widowControl w:val="0"/>
        <w:suppressAutoHyphens/>
        <w:spacing w:after="0" w:line="228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9.</w:t>
      </w:r>
      <w:r w:rsidRPr="002C0974">
        <w:rPr>
          <w:rFonts w:ascii="Times New Roman" w:eastAsia="Arial Unicode MS" w:hAnsi="Times New Roman" w:cs="Times New Roman"/>
          <w:b/>
          <w:kern w:val="1"/>
          <w:sz w:val="26"/>
          <w:szCs w:val="26"/>
          <w:lang/>
        </w:rPr>
        <w:t> </w:t>
      </w: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Оценка эффективности реализации Программы представляет собой алгоритм оценки фактической эффективности в процессе и по итогам реализации Программы.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Оценка эффективности реализации Программы осуществляется в соответствии с порядком проведения указанной оценки, установленным администрацией района. Достижение целевых индикаторов и показателей Программы непосредственно зависит от выполнения мероприятий Программы.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11" w:name="sub_1023"/>
      <w:r w:rsidRPr="002C0974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VIII. Описание системы управления реализацией Программы</w:t>
      </w:r>
    </w:p>
    <w:bookmarkEnd w:id="11"/>
    <w:p w:rsidR="002C0974" w:rsidRPr="002C0974" w:rsidRDefault="002C0974" w:rsidP="002C0974">
      <w:pPr>
        <w:widowControl w:val="0"/>
        <w:suppressAutoHyphens/>
        <w:spacing w:after="0" w:line="228" w:lineRule="auto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10. </w:t>
      </w:r>
      <w:bookmarkStart w:id="12" w:name="sub_1021"/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Контроль за исполнением Программы в целом осуществляется ответственным исполнителем Программы – общим отделом администрации Ленинского района города Челябинска.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Органы местного самоуправления Ленинского района города Челябинска в ходе реализации мероприятий отвечают за качество их выполнения.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Органы местного самоуправления Ленинского района города Челябинска: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1) организуют исполнение мероприятий Программы;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2) осуществляют ведение отчетности о реализации Программы;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3) ежеквартально, до 5 числа месяца, следующего за отчетным, направляют информацию о ходе реализации Программы в общий отдел администрации Ленинского района города Челябинска;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4) несут ответственность за реализацию Программы, достижение ожидаемых результатов исполнения Программы, целевых индикаторов и показателей;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5) разрабатывают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6) ежегодно в установленном порядке уточняют перечень мероприятий Программы на очередной финансовый год.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Текущее управление реализацией Программы осуществляет общий отдел администрации Ленинского района города Челябинска.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bookmarkStart w:id="13" w:name="sub_1022"/>
      <w:bookmarkEnd w:id="12"/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Общий отдел администрации Ленинского района города Челябинска:</w:t>
      </w:r>
    </w:p>
    <w:bookmarkEnd w:id="13"/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1) разрабатывает проекты правовых актов, необходимых для реализации Программы;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2) готовит предложения по уточнению и корректировке программных мероприятий;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3) осуществляет текущий контроль за реализацией исполнителями мероприятий Программы;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  <w:r w:rsidRPr="002C0974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4) проводит мониторинг Программы и представляет в отдел экономики и финансов администрации Ленинского района города Челябинска отчеты о её реализации, а также предложения по повышению эффективности программных мероприятий.</w:t>
      </w: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p w:rsidR="002C0974" w:rsidRPr="002C0974" w:rsidRDefault="002C0974" w:rsidP="002C097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3"/>
        <w:gridCol w:w="3104"/>
      </w:tblGrid>
      <w:tr w:rsidR="002C0974" w:rsidRPr="002C0974" w:rsidTr="00542379">
        <w:tblPrEx>
          <w:tblCellMar>
            <w:top w:w="0" w:type="dxa"/>
            <w:bottom w:w="0" w:type="dxa"/>
          </w:tblCellMar>
        </w:tblPrEx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:rsidR="002C0974" w:rsidRPr="002C0974" w:rsidRDefault="002C0974" w:rsidP="002C097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главы Ленинского района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2C0974" w:rsidRPr="002C0974" w:rsidRDefault="002C0974" w:rsidP="002C09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 Ю. Тишина</w:t>
            </w: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C0974" w:rsidRPr="002C0974" w:rsidRDefault="002C0974" w:rsidP="002C09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5323E3" w:rsidRDefault="002C0974">
      <w:bookmarkStart w:id="14" w:name="_GoBack"/>
      <w:bookmarkEnd w:id="0"/>
      <w:bookmarkEnd w:id="14"/>
    </w:p>
    <w:sectPr w:rsidR="0053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3320"/>
    <w:multiLevelType w:val="hybridMultilevel"/>
    <w:tmpl w:val="691235EE"/>
    <w:lvl w:ilvl="0" w:tplc="4C7ED4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78"/>
    <w:rsid w:val="002C0974"/>
    <w:rsid w:val="007B3C78"/>
    <w:rsid w:val="00C02806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402C-1D13-4F8C-96D7-C39F306D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02B75186EBC620763EB276BB6DBD71CEAA1351D8EF360D4A1C41B1D2C49892D904EE6CB5134D08a1Y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2316</Words>
  <Characters>13205</Characters>
  <Application>Microsoft Office Word</Application>
  <DocSecurity>0</DocSecurity>
  <Lines>110</Lines>
  <Paragraphs>30</Paragraphs>
  <ScaleCrop>false</ScaleCrop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2023-02-22T04:49:00Z</dcterms:created>
  <dcterms:modified xsi:type="dcterms:W3CDTF">2023-02-22T04:49:00Z</dcterms:modified>
</cp:coreProperties>
</file>